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Connecting Information Rubric</w:t>
      </w:r>
    </w:p>
    <w:tbl>
      <w:tblPr>
        <w:tblStyle w:val="Table1"/>
        <w:bidiVisual w:val="0"/>
        <w:tblW w:w="13716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2265"/>
        <w:gridCol w:w="2499"/>
        <w:gridCol w:w="2499"/>
        <w:gridCol w:w="2499"/>
        <w:gridCol w:w="2499"/>
        <w:tblGridChange w:id="0">
          <w:tblGrid>
            <w:gridCol w:w="1455"/>
            <w:gridCol w:w="2265"/>
            <w:gridCol w:w="2499"/>
            <w:gridCol w:w="2499"/>
            <w:gridCol w:w="2499"/>
            <w:gridCol w:w="2499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Standard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 can...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Advanced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Proficient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Developing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Beginning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3.RI.8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Connecting Information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30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connection between particular sentences and paragraphs in a text.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33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 writes about the reason an author included one part of a text.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33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student explains how important information is connected to the author’s argument.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33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 notices how an author uses reasons and details to support claims/points.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30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 writes about how one subtopic fits with the content of the whole of the text.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4"/>
              </w:numPr>
              <w:pBdr/>
              <w:spacing w:after="0" w:before="0" w:line="240" w:lineRule="auto"/>
              <w:ind w:left="51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Example: </w:t>
            </w:r>
            <w:r w:rsidDel="00000000" w:rsidR="00000000" w:rsidRPr="00000000">
              <w:rPr>
                <w:i w:val="1"/>
                <w:rtl w:val="0"/>
              </w:rPr>
              <w:t xml:space="preserve">“This is more on the same topic,” or “This just turned to a new topic or subtopic”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/>
              <w:spacing w:after="0" w:before="0" w:line="240" w:lineRule="auto"/>
              <w:ind w:left="330" w:right="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Student writes about the order of events or steps when discussing what comes before or after and about what caused an effect.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36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Students writes about the order of events or steps in a text.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0" w:before="0" w:line="240" w:lineRule="auto"/>
              <w:ind w:left="36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 can name what came before or after.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/>
              <w:spacing w:after="0" w:before="0" w:line="240" w:lineRule="auto"/>
              <w:ind w:left="36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Student summarizes a subtopic without making a connection.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